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450" w:lineRule="atLeast"/>
        <w:jc w:val="center"/>
        <w:rPr>
          <w:rFonts w:ascii="微软雅黑" w:hAnsi="微软雅黑" w:eastAsia="微软雅黑" w:cs="宋体"/>
          <w:kern w:val="0"/>
          <w:sz w:val="44"/>
          <w:szCs w:val="44"/>
        </w:rPr>
      </w:pPr>
      <w:r>
        <w:rPr>
          <w:rFonts w:hint="eastAsia" w:ascii="微软雅黑" w:hAnsi="微软雅黑" w:eastAsia="微软雅黑" w:cs="宋体"/>
          <w:kern w:val="0"/>
          <w:sz w:val="44"/>
          <w:szCs w:val="44"/>
        </w:rPr>
        <w:t>追求卓越 超越</w:t>
      </w:r>
      <w:r>
        <w:rPr>
          <w:rFonts w:ascii="微软雅黑" w:hAnsi="微软雅黑" w:eastAsia="微软雅黑" w:cs="宋体"/>
          <w:kern w:val="0"/>
          <w:sz w:val="44"/>
          <w:szCs w:val="44"/>
        </w:rPr>
        <w:t>自我</w:t>
      </w:r>
    </w:p>
    <w:p>
      <w:pPr>
        <w:widowControl/>
        <w:spacing w:before="100" w:beforeAutospacing="1" w:after="100" w:afterAutospacing="1" w:line="450" w:lineRule="atLeast"/>
        <w:jc w:val="center"/>
        <w:rPr>
          <w:rFonts w:ascii="微软雅黑" w:hAnsi="微软雅黑" w:eastAsia="微软雅黑" w:cs="宋体"/>
          <w:kern w:val="0"/>
          <w:sz w:val="32"/>
          <w:szCs w:val="32"/>
        </w:rPr>
      </w:pPr>
      <w:r>
        <w:rPr>
          <w:rFonts w:ascii="微软雅黑" w:hAnsi="微软雅黑" w:eastAsia="微软雅黑" w:cs="宋体"/>
          <w:kern w:val="0"/>
          <w:sz w:val="32"/>
          <w:szCs w:val="32"/>
        </w:rPr>
        <w:t>——</w:t>
      </w:r>
      <w:r>
        <w:rPr>
          <w:rFonts w:hint="eastAsia" w:ascii="微软雅黑" w:hAnsi="微软雅黑" w:eastAsia="微软雅黑" w:cs="宋体"/>
          <w:kern w:val="0"/>
          <w:sz w:val="32"/>
          <w:szCs w:val="32"/>
        </w:rPr>
        <w:t>中国</w:t>
      </w:r>
      <w:r>
        <w:rPr>
          <w:rFonts w:ascii="微软雅黑" w:hAnsi="微软雅黑" w:eastAsia="微软雅黑" w:cs="宋体"/>
          <w:kern w:val="0"/>
          <w:sz w:val="32"/>
          <w:szCs w:val="32"/>
        </w:rPr>
        <w:t>核能电力股份有限公司2020</w:t>
      </w:r>
      <w:r>
        <w:rPr>
          <w:rFonts w:hint="eastAsia" w:ascii="微软雅黑" w:hAnsi="微软雅黑" w:eastAsia="微软雅黑" w:cs="宋体"/>
          <w:kern w:val="0"/>
          <w:sz w:val="32"/>
          <w:szCs w:val="32"/>
        </w:rPr>
        <w:t>年校园</w:t>
      </w:r>
      <w:r>
        <w:rPr>
          <w:rFonts w:ascii="微软雅黑" w:hAnsi="微软雅黑" w:eastAsia="微软雅黑" w:cs="宋体"/>
          <w:kern w:val="0"/>
          <w:sz w:val="32"/>
          <w:szCs w:val="32"/>
        </w:rPr>
        <w:t>招聘</w:t>
      </w:r>
    </w:p>
    <w:p>
      <w:pPr>
        <w:widowControl/>
        <w:spacing w:before="100" w:beforeAutospacing="1" w:after="100" w:afterAutospacing="1" w:line="360" w:lineRule="auto"/>
        <w:outlineLvl w:val="2"/>
        <w:rPr>
          <w:rFonts w:cs="宋体" w:asciiTheme="minorEastAsia" w:hAnsiTheme="minorEastAsia"/>
          <w:b/>
          <w:kern w:val="0"/>
          <w:sz w:val="32"/>
          <w:szCs w:val="32"/>
        </w:rPr>
      </w:pPr>
      <w:r>
        <w:rPr>
          <w:rFonts w:hint="eastAsia" w:cs="宋体" w:asciiTheme="minorEastAsia" w:hAnsiTheme="minorEastAsia"/>
          <w:b/>
          <w:kern w:val="0"/>
          <w:sz w:val="32"/>
          <w:szCs w:val="32"/>
        </w:rPr>
        <w:t>一、公司介绍</w:t>
      </w:r>
    </w:p>
    <w:p>
      <w:pPr>
        <w:widowControl/>
        <w:spacing w:before="100" w:beforeAutospacing="1" w:after="100" w:afterAutospacing="1" w:line="360" w:lineRule="auto"/>
        <w:ind w:firstLine="480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/>
          <w:kern w:val="0"/>
          <w:sz w:val="24"/>
          <w:szCs w:val="24"/>
        </w:rPr>
        <w:t>中国核能电力股份有限公司</w:t>
      </w:r>
      <w:r>
        <w:rPr>
          <w:rFonts w:cs="宋体" w:asciiTheme="minorEastAsia" w:hAnsiTheme="minorEastAsia"/>
          <w:kern w:val="0"/>
          <w:sz w:val="24"/>
          <w:szCs w:val="24"/>
        </w:rPr>
        <w:t>(简称：中国核电；股票代码：601985),由中国核工业集团有限公司作为控股股东，联合中国长江三峡集团有限公司、中国远洋海运集团有限公司和航天投资控股有限公司共同出资设立。</w:t>
      </w:r>
    </w:p>
    <w:p>
      <w:pPr>
        <w:widowControl/>
        <w:spacing w:before="100" w:beforeAutospacing="1" w:after="100" w:afterAutospacing="1" w:line="360" w:lineRule="auto"/>
        <w:ind w:firstLine="480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/>
          <w:kern w:val="0"/>
          <w:sz w:val="24"/>
          <w:szCs w:val="24"/>
        </w:rPr>
        <w:t>中国核能电力股份有限公司主营业务为核电项目及配套设施的开发、投资、建设、运营与管理；清洁能源项目投资、开发；输配电项目投资、投资管理；核电运行安全技术研究及相关技术服务与咨询业务；售电。</w:t>
      </w:r>
    </w:p>
    <w:p>
      <w:pPr>
        <w:widowControl/>
        <w:shd w:val="clear" w:color="auto" w:fill="FFFFFF"/>
        <w:spacing w:line="460" w:lineRule="exact"/>
        <w:ind w:firstLine="480" w:firstLineChars="200"/>
        <w:rPr>
          <w:rFonts w:ascii="仿宋_GB2312" w:hAnsi="华文楷体" w:eastAsia="仿宋_GB2312" w:cs="宋体"/>
          <w:kern w:val="0"/>
          <w:sz w:val="28"/>
          <w:szCs w:val="28"/>
        </w:rPr>
      </w:pPr>
      <w:r>
        <w:rPr>
          <w:rFonts w:hint="eastAsia" w:cs="宋体" w:asciiTheme="minorEastAsia" w:hAnsiTheme="minorEastAsia"/>
          <w:kern w:val="0"/>
          <w:sz w:val="24"/>
          <w:szCs w:val="24"/>
        </w:rPr>
        <w:t>截至</w:t>
      </w:r>
      <w:r>
        <w:rPr>
          <w:rFonts w:cs="宋体" w:asciiTheme="minorEastAsia" w:hAnsiTheme="minorEastAsia"/>
          <w:kern w:val="0"/>
          <w:sz w:val="24"/>
          <w:szCs w:val="24"/>
        </w:rPr>
        <w:t>2019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年</w:t>
      </w:r>
      <w:r>
        <w:rPr>
          <w:rFonts w:cs="宋体" w:asciiTheme="minorEastAsia" w:hAnsiTheme="minorEastAsia"/>
          <w:kern w:val="0"/>
          <w:sz w:val="24"/>
          <w:szCs w:val="24"/>
        </w:rPr>
        <w:t>6月30日，中国核能电力股份有限公司拥有控股子公司2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6家，</w:t>
      </w:r>
      <w:r>
        <w:rPr>
          <w:rFonts w:cs="宋体" w:asciiTheme="minorEastAsia" w:hAnsiTheme="minorEastAsia"/>
          <w:kern w:val="0"/>
          <w:sz w:val="24"/>
          <w:szCs w:val="24"/>
        </w:rPr>
        <w:t>参股公司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5家，合营公司1家；控股在役核电机组</w:t>
      </w:r>
      <w:r>
        <w:rPr>
          <w:rFonts w:cs="宋体" w:asciiTheme="minorEastAsia" w:hAnsiTheme="minorEastAsia"/>
          <w:kern w:val="0"/>
          <w:sz w:val="24"/>
          <w:szCs w:val="24"/>
        </w:rPr>
        <w:t>21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台，装机容量</w:t>
      </w:r>
      <w:r>
        <w:rPr>
          <w:rFonts w:cs="宋体" w:asciiTheme="minorEastAsia" w:hAnsiTheme="minorEastAsia"/>
          <w:kern w:val="0"/>
          <w:sz w:val="24"/>
          <w:szCs w:val="24"/>
        </w:rPr>
        <w:t>1909.2万千瓦；控股在建核电机组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4台，装机容量455.8万千瓦，总资产规模超</w:t>
      </w:r>
      <w:r>
        <w:rPr>
          <w:rFonts w:cs="宋体" w:asciiTheme="minorEastAsia" w:hAnsiTheme="minorEastAsia"/>
          <w:kern w:val="0"/>
          <w:sz w:val="24"/>
          <w:szCs w:val="24"/>
        </w:rPr>
        <w:t>3300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亿元，员工总数超</w:t>
      </w:r>
      <w:r>
        <w:rPr>
          <w:rFonts w:cs="宋体" w:asciiTheme="minorEastAsia" w:hAnsiTheme="minorEastAsia"/>
          <w:kern w:val="0"/>
          <w:sz w:val="24"/>
          <w:szCs w:val="24"/>
        </w:rPr>
        <w:t>13000人。</w:t>
      </w:r>
    </w:p>
    <w:p>
      <w:pPr>
        <w:widowControl/>
        <w:spacing w:before="100" w:beforeAutospacing="1" w:after="100" w:afterAutospacing="1" w:line="360" w:lineRule="auto"/>
        <w:outlineLvl w:val="2"/>
        <w:rPr>
          <w:rFonts w:cs="宋体" w:asciiTheme="minorEastAsia" w:hAnsiTheme="minorEastAsia"/>
          <w:kern w:val="0"/>
          <w:sz w:val="27"/>
          <w:szCs w:val="27"/>
        </w:rPr>
      </w:pPr>
      <w:r>
        <w:rPr>
          <w:rFonts w:hint="eastAsia" w:cs="宋体" w:asciiTheme="minorEastAsia" w:hAnsiTheme="minorEastAsia"/>
          <w:kern w:val="0"/>
          <w:sz w:val="27"/>
          <w:szCs w:val="27"/>
        </w:rPr>
        <w:t>包括：</w:t>
      </w:r>
    </w:p>
    <w:p>
      <w:pPr>
        <w:widowControl/>
        <w:shd w:val="clear" w:color="auto" w:fill="FFFFFF"/>
        <w:spacing w:line="460" w:lineRule="exact"/>
        <w:ind w:firstLine="480" w:firstLineChars="200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/>
          <w:kern w:val="0"/>
          <w:sz w:val="24"/>
          <w:szCs w:val="24"/>
        </w:rPr>
        <w:t>我国第一座自主设计、建造、运营管理的核电站——被誉为“国之光荣”的秦山核电厂；</w:t>
      </w:r>
    </w:p>
    <w:p>
      <w:pPr>
        <w:widowControl/>
        <w:shd w:val="clear" w:color="auto" w:fill="FFFFFF"/>
        <w:spacing w:line="460" w:lineRule="exact"/>
        <w:ind w:firstLine="480" w:firstLineChars="200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/>
          <w:kern w:val="0"/>
          <w:sz w:val="24"/>
          <w:szCs w:val="24"/>
        </w:rPr>
        <w:t>我国第一座自主设计、建造、运营、管理的大型商用核电站——秦山第二核电厂；</w:t>
      </w:r>
    </w:p>
    <w:p>
      <w:pPr>
        <w:widowControl/>
        <w:shd w:val="clear" w:color="auto" w:fill="FFFFFF"/>
        <w:spacing w:line="460" w:lineRule="exact"/>
        <w:ind w:firstLine="480" w:firstLineChars="200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/>
          <w:kern w:val="0"/>
          <w:sz w:val="24"/>
          <w:szCs w:val="24"/>
        </w:rPr>
        <w:t>我国第一座实现核电工程管理与国际接轨的重水堆核电站——秦山第三核电厂；</w:t>
      </w:r>
    </w:p>
    <w:p>
      <w:pPr>
        <w:widowControl/>
        <w:shd w:val="clear" w:color="auto" w:fill="FFFFFF"/>
        <w:spacing w:line="460" w:lineRule="exact"/>
        <w:ind w:firstLine="480" w:firstLineChars="200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/>
          <w:kern w:val="0"/>
          <w:sz w:val="24"/>
          <w:szCs w:val="24"/>
        </w:rPr>
        <w:t>中俄核能合作</w:t>
      </w:r>
      <w:r>
        <w:rPr>
          <w:rFonts w:cs="宋体" w:asciiTheme="minorEastAsia" w:hAnsiTheme="minorEastAsia"/>
          <w:kern w:val="0"/>
          <w:sz w:val="24"/>
          <w:szCs w:val="24"/>
        </w:rPr>
        <w:t>的标志性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工程——江苏田湾核电厂；</w:t>
      </w:r>
    </w:p>
    <w:p>
      <w:pPr>
        <w:widowControl/>
        <w:shd w:val="clear" w:color="auto" w:fill="FFFFFF"/>
        <w:spacing w:line="460" w:lineRule="exact"/>
        <w:ind w:firstLine="480" w:firstLineChars="200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/>
          <w:kern w:val="0"/>
          <w:sz w:val="24"/>
          <w:szCs w:val="24"/>
        </w:rPr>
        <w:t>全球首台三代核电</w:t>
      </w:r>
      <w:r>
        <w:rPr>
          <w:rFonts w:cs="宋体" w:asciiTheme="minorEastAsia" w:hAnsiTheme="minorEastAsia"/>
          <w:kern w:val="0"/>
          <w:sz w:val="24"/>
          <w:szCs w:val="24"/>
        </w:rPr>
        <w:t>AP1000——浙江三门核电工程；</w:t>
      </w:r>
    </w:p>
    <w:p>
      <w:pPr>
        <w:widowControl/>
        <w:shd w:val="clear" w:color="auto" w:fill="FFFFFF"/>
        <w:spacing w:line="460" w:lineRule="exact"/>
        <w:ind w:firstLine="480" w:firstLineChars="200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/>
          <w:kern w:val="0"/>
          <w:sz w:val="24"/>
          <w:szCs w:val="24"/>
        </w:rPr>
        <w:t>我国自主三代核电“华龙一号”首堆示范工程——福建福清核电工程；</w:t>
      </w:r>
    </w:p>
    <w:p>
      <w:pPr>
        <w:widowControl/>
        <w:shd w:val="clear" w:color="auto" w:fill="FFFFFF"/>
        <w:spacing w:line="460" w:lineRule="exact"/>
        <w:ind w:firstLine="480" w:firstLineChars="200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/>
          <w:kern w:val="0"/>
          <w:sz w:val="24"/>
          <w:szCs w:val="24"/>
        </w:rPr>
        <w:t>海南省能源建设一号工程——海南昌江核电工程；</w:t>
      </w:r>
    </w:p>
    <w:p>
      <w:pPr>
        <w:widowControl/>
        <w:shd w:val="clear" w:color="auto" w:fill="FFFFFF"/>
        <w:spacing w:line="460" w:lineRule="exact"/>
        <w:ind w:firstLine="480" w:firstLineChars="200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/>
          <w:kern w:val="0"/>
          <w:sz w:val="24"/>
          <w:szCs w:val="24"/>
        </w:rPr>
        <w:t>受托承建国家重大</w:t>
      </w:r>
      <w:r>
        <w:rPr>
          <w:rFonts w:cs="宋体" w:asciiTheme="minorEastAsia" w:hAnsiTheme="minorEastAsia"/>
          <w:kern w:val="0"/>
          <w:sz w:val="24"/>
          <w:szCs w:val="24"/>
        </w:rPr>
        <w:t>核能科技专项示范快堆工程——福建霞浦核电工程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；</w:t>
      </w:r>
    </w:p>
    <w:p>
      <w:pPr>
        <w:widowControl/>
        <w:shd w:val="clear" w:color="auto" w:fill="FFFFFF"/>
        <w:spacing w:line="460" w:lineRule="exact"/>
        <w:ind w:firstLine="480" w:firstLineChars="200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/>
          <w:kern w:val="0"/>
          <w:sz w:val="24"/>
          <w:szCs w:val="24"/>
        </w:rPr>
        <w:t>首个以核电为主、兼顾抽水蓄能、风电、光伏和工业旅游的综合性能源平台——福建漳州核电工程</w:t>
      </w:r>
    </w:p>
    <w:p>
      <w:pPr>
        <w:widowControl/>
        <w:spacing w:before="100" w:beforeAutospacing="1" w:after="100" w:afterAutospacing="1" w:line="360" w:lineRule="auto"/>
        <w:ind w:firstLine="480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/>
          <w:kern w:val="0"/>
          <w:sz w:val="24"/>
          <w:szCs w:val="24"/>
        </w:rPr>
        <w:t>按照国家“安全发展核电”的方针，本着对国家、对核事业高度负责的精神，中国核能电力股份有限公司始终坚持安全第一、质量第一，将安全生产作为公司发展的生命线，创造了160多堆年安全无事故的核电运行业绩。</w:t>
      </w:r>
    </w:p>
    <w:p>
      <w:pPr>
        <w:widowControl/>
        <w:spacing w:before="100" w:beforeAutospacing="1" w:after="100" w:afterAutospacing="1" w:line="360" w:lineRule="auto"/>
        <w:ind w:firstLine="480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/>
          <w:kern w:val="0"/>
          <w:sz w:val="24"/>
          <w:szCs w:val="24"/>
        </w:rPr>
        <w:t>在</w:t>
      </w:r>
      <w:r>
        <w:rPr>
          <w:rFonts w:cs="宋体" w:asciiTheme="minorEastAsia" w:hAnsiTheme="minorEastAsia"/>
          <w:kern w:val="0"/>
          <w:sz w:val="24"/>
          <w:szCs w:val="24"/>
        </w:rPr>
        <w:t>习近平新时代中国特色社会主义思想指引下，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中国核电将</w:t>
      </w:r>
      <w:r>
        <w:rPr>
          <w:rFonts w:cs="宋体" w:asciiTheme="minorEastAsia" w:hAnsiTheme="minorEastAsia"/>
          <w:kern w:val="0"/>
          <w:sz w:val="24"/>
          <w:szCs w:val="24"/>
        </w:rPr>
        <w:t>继续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坚持“创新、协调、绿色、开放、共享”的发展理念，紧密围绕“规模化、标准化、国际化”战略，科学谋划中长期发展，为企业创造价值、为股东创造利润、为员工创造幸福、为社会创造财富，为建设</w:t>
      </w:r>
      <w:r>
        <w:rPr>
          <w:rFonts w:cs="宋体" w:asciiTheme="minorEastAsia" w:hAnsiTheme="minorEastAsia"/>
          <w:kern w:val="0"/>
          <w:sz w:val="24"/>
          <w:szCs w:val="24"/>
        </w:rPr>
        <w:t>“魅力核电、美丽中国”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，擦亮</w:t>
      </w:r>
      <w:r>
        <w:rPr>
          <w:rFonts w:cs="宋体" w:asciiTheme="minorEastAsia" w:hAnsiTheme="minorEastAsia"/>
          <w:kern w:val="0"/>
          <w:sz w:val="24"/>
          <w:szCs w:val="24"/>
        </w:rPr>
        <w:t>“中国核电、国家名片”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而</w:t>
      </w:r>
      <w:r>
        <w:rPr>
          <w:rFonts w:cs="宋体" w:asciiTheme="minorEastAsia" w:hAnsiTheme="minorEastAsia"/>
          <w:kern w:val="0"/>
          <w:sz w:val="24"/>
          <w:szCs w:val="24"/>
        </w:rPr>
        <w:t>不懈奋斗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。</w:t>
      </w:r>
    </w:p>
    <w:p>
      <w:pPr>
        <w:widowControl/>
        <w:spacing w:before="100" w:beforeAutospacing="1" w:after="100" w:afterAutospacing="1" w:line="360" w:lineRule="auto"/>
        <w:outlineLvl w:val="2"/>
        <w:rPr>
          <w:rFonts w:cs="宋体" w:asciiTheme="minorEastAsia" w:hAnsiTheme="minorEastAsia"/>
          <w:b/>
          <w:kern w:val="0"/>
          <w:sz w:val="32"/>
          <w:szCs w:val="32"/>
        </w:rPr>
      </w:pPr>
      <w:r>
        <w:rPr>
          <w:rFonts w:hint="eastAsia" w:cs="宋体" w:asciiTheme="minorEastAsia" w:hAnsiTheme="minorEastAsia"/>
          <w:b/>
          <w:kern w:val="0"/>
          <w:sz w:val="32"/>
          <w:szCs w:val="32"/>
        </w:rPr>
        <w:t>二、招聘成员单位</w:t>
      </w:r>
    </w:p>
    <w:p>
      <w:pPr>
        <w:pStyle w:val="12"/>
        <w:numPr>
          <w:ilvl w:val="0"/>
          <w:numId w:val="1"/>
        </w:numPr>
        <w:tabs>
          <w:tab w:val="left" w:pos="426"/>
        </w:tabs>
        <w:spacing w:line="360" w:lineRule="auto"/>
        <w:ind w:left="850" w:hanging="425" w:firstLineChars="0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/>
          <w:kern w:val="0"/>
          <w:sz w:val="24"/>
          <w:szCs w:val="24"/>
        </w:rPr>
        <w:t>秦山核电</w:t>
      </w:r>
    </w:p>
    <w:p>
      <w:pPr>
        <w:pStyle w:val="12"/>
        <w:numPr>
          <w:ilvl w:val="0"/>
          <w:numId w:val="1"/>
        </w:numPr>
        <w:tabs>
          <w:tab w:val="left" w:pos="426"/>
        </w:tabs>
        <w:spacing w:line="360" w:lineRule="auto"/>
        <w:ind w:left="850" w:hanging="425" w:firstLineChars="0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/>
          <w:kern w:val="0"/>
          <w:sz w:val="24"/>
          <w:szCs w:val="24"/>
        </w:rPr>
        <w:t>江苏核电有限公司</w:t>
      </w:r>
    </w:p>
    <w:p>
      <w:pPr>
        <w:pStyle w:val="12"/>
        <w:numPr>
          <w:ilvl w:val="0"/>
          <w:numId w:val="1"/>
        </w:numPr>
        <w:tabs>
          <w:tab w:val="left" w:pos="426"/>
        </w:tabs>
        <w:spacing w:line="360" w:lineRule="auto"/>
        <w:ind w:left="850" w:hanging="425" w:firstLineChars="0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/>
          <w:kern w:val="0"/>
          <w:sz w:val="24"/>
          <w:szCs w:val="24"/>
        </w:rPr>
        <w:t>三门核电有限公司</w:t>
      </w:r>
    </w:p>
    <w:p>
      <w:pPr>
        <w:pStyle w:val="12"/>
        <w:numPr>
          <w:ilvl w:val="0"/>
          <w:numId w:val="1"/>
        </w:numPr>
        <w:tabs>
          <w:tab w:val="left" w:pos="426"/>
        </w:tabs>
        <w:spacing w:line="360" w:lineRule="auto"/>
        <w:ind w:left="850" w:hanging="425" w:firstLineChars="0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/>
          <w:kern w:val="0"/>
          <w:sz w:val="24"/>
          <w:szCs w:val="24"/>
        </w:rPr>
        <w:t>福建福清核电有限公司</w:t>
      </w:r>
    </w:p>
    <w:p>
      <w:pPr>
        <w:pStyle w:val="12"/>
        <w:numPr>
          <w:ilvl w:val="0"/>
          <w:numId w:val="1"/>
        </w:numPr>
        <w:tabs>
          <w:tab w:val="left" w:pos="426"/>
        </w:tabs>
        <w:spacing w:line="360" w:lineRule="auto"/>
        <w:ind w:left="850" w:hanging="425" w:firstLineChars="0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/>
          <w:kern w:val="0"/>
          <w:sz w:val="24"/>
          <w:szCs w:val="24"/>
        </w:rPr>
        <w:t>海南核电有限公司</w:t>
      </w:r>
    </w:p>
    <w:p>
      <w:pPr>
        <w:pStyle w:val="12"/>
        <w:widowControl/>
        <w:numPr>
          <w:ilvl w:val="0"/>
          <w:numId w:val="2"/>
        </w:numPr>
        <w:spacing w:before="100" w:beforeAutospacing="1" w:after="100" w:afterAutospacing="1" w:line="360" w:lineRule="auto"/>
        <w:ind w:firstLineChars="0"/>
        <w:outlineLvl w:val="2"/>
        <w:rPr>
          <w:rFonts w:cs="宋体" w:asciiTheme="minorEastAsia" w:hAnsiTheme="minorEastAsia"/>
          <w:b/>
          <w:kern w:val="0"/>
          <w:sz w:val="32"/>
          <w:szCs w:val="32"/>
        </w:rPr>
      </w:pPr>
      <w:r>
        <w:rPr>
          <w:rFonts w:hint="eastAsia" w:cs="宋体" w:asciiTheme="minorEastAsia" w:hAnsiTheme="minorEastAsia"/>
          <w:b/>
          <w:kern w:val="0"/>
          <w:sz w:val="32"/>
          <w:szCs w:val="32"/>
        </w:rPr>
        <w:t>招聘专业</w:t>
      </w:r>
    </w:p>
    <w:p>
      <w:pPr>
        <w:tabs>
          <w:tab w:val="left" w:pos="426"/>
        </w:tabs>
        <w:spacing w:line="360" w:lineRule="auto"/>
        <w:ind w:firstLine="480" w:firstLineChars="200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/>
          <w:kern w:val="0"/>
          <w:sz w:val="24"/>
          <w:szCs w:val="24"/>
        </w:rPr>
        <w:t>1.电气类：发电厂电力系统、电力系统继电保护等</w:t>
      </w:r>
    </w:p>
    <w:p>
      <w:pPr>
        <w:tabs>
          <w:tab w:val="left" w:pos="426"/>
        </w:tabs>
        <w:spacing w:line="360" w:lineRule="auto"/>
        <w:ind w:firstLine="480" w:firstLineChars="200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/>
          <w:kern w:val="0"/>
          <w:sz w:val="24"/>
          <w:szCs w:val="24"/>
        </w:rPr>
        <w:t>2.机械类：机械制造、机械加工、机电一体化等</w:t>
      </w:r>
    </w:p>
    <w:p>
      <w:pPr>
        <w:tabs>
          <w:tab w:val="left" w:pos="426"/>
        </w:tabs>
        <w:spacing w:line="360" w:lineRule="auto"/>
        <w:ind w:firstLine="480" w:firstLineChars="200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/>
          <w:kern w:val="0"/>
          <w:sz w:val="24"/>
          <w:szCs w:val="24"/>
        </w:rPr>
        <w:t>3.热能动力类：电厂热能动力装置、火电厂集控运行等</w:t>
      </w:r>
    </w:p>
    <w:p>
      <w:pPr>
        <w:tabs>
          <w:tab w:val="left" w:pos="426"/>
        </w:tabs>
        <w:spacing w:line="360" w:lineRule="auto"/>
        <w:ind w:firstLine="480" w:firstLineChars="200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/>
          <w:kern w:val="0"/>
          <w:sz w:val="24"/>
          <w:szCs w:val="24"/>
        </w:rPr>
        <w:t>4.仪控类：电厂热工自动化、电力系统自动化技术</w:t>
      </w:r>
    </w:p>
    <w:p>
      <w:pPr>
        <w:widowControl/>
        <w:spacing w:before="100" w:beforeAutospacing="1" w:after="100" w:afterAutospacing="1" w:line="360" w:lineRule="auto"/>
        <w:outlineLvl w:val="2"/>
        <w:rPr>
          <w:rFonts w:cs="宋体" w:asciiTheme="minorEastAsia" w:hAnsiTheme="minorEastAsia"/>
          <w:b/>
          <w:kern w:val="0"/>
          <w:sz w:val="32"/>
          <w:szCs w:val="32"/>
        </w:rPr>
      </w:pPr>
      <w:r>
        <w:rPr>
          <w:rFonts w:hint="eastAsia" w:cs="宋体" w:asciiTheme="minorEastAsia" w:hAnsiTheme="minorEastAsia"/>
          <w:b/>
          <w:kern w:val="0"/>
          <w:sz w:val="32"/>
          <w:szCs w:val="32"/>
        </w:rPr>
        <w:t>四、学历要求</w:t>
      </w:r>
    </w:p>
    <w:p>
      <w:pPr>
        <w:tabs>
          <w:tab w:val="left" w:pos="426"/>
        </w:tabs>
        <w:spacing w:line="360" w:lineRule="auto"/>
        <w:ind w:firstLine="600" w:firstLineChars="250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/>
          <w:kern w:val="0"/>
          <w:sz w:val="24"/>
          <w:szCs w:val="24"/>
        </w:rPr>
        <w:t>2020年毕业应届大专毕业生</w:t>
      </w:r>
    </w:p>
    <w:p>
      <w:pPr>
        <w:widowControl/>
        <w:spacing w:before="100" w:beforeAutospacing="1" w:after="100" w:afterAutospacing="1" w:line="360" w:lineRule="auto"/>
        <w:outlineLvl w:val="2"/>
        <w:rPr>
          <w:rFonts w:cs="宋体" w:asciiTheme="minorEastAsia" w:hAnsiTheme="minorEastAsia"/>
          <w:b/>
          <w:kern w:val="0"/>
          <w:sz w:val="32"/>
          <w:szCs w:val="32"/>
        </w:rPr>
      </w:pPr>
      <w:r>
        <w:rPr>
          <w:rFonts w:hint="eastAsia" w:cs="宋体" w:asciiTheme="minorEastAsia" w:hAnsiTheme="minorEastAsia"/>
          <w:b/>
          <w:kern w:val="0"/>
          <w:sz w:val="32"/>
          <w:szCs w:val="32"/>
        </w:rPr>
        <w:t>五</w:t>
      </w:r>
      <w:r>
        <w:rPr>
          <w:rFonts w:cs="宋体" w:asciiTheme="minorEastAsia" w:hAnsiTheme="minorEastAsia"/>
          <w:b/>
          <w:kern w:val="0"/>
          <w:sz w:val="32"/>
          <w:szCs w:val="32"/>
        </w:rPr>
        <w:t>、</w:t>
      </w:r>
      <w:r>
        <w:rPr>
          <w:rFonts w:hint="eastAsia" w:cs="宋体" w:asciiTheme="minorEastAsia" w:hAnsiTheme="minorEastAsia"/>
          <w:b/>
          <w:kern w:val="0"/>
          <w:sz w:val="32"/>
          <w:szCs w:val="32"/>
        </w:rPr>
        <w:t>简历投递</w:t>
      </w:r>
    </w:p>
    <w:p>
      <w:pPr>
        <w:pStyle w:val="5"/>
        <w:spacing w:before="0" w:beforeAutospacing="0" w:after="0" w:afterAutospacing="0" w:line="360" w:lineRule="auto"/>
        <w:jc w:val="both"/>
        <w:textAlignment w:val="baseline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方式一：登陆</w:t>
      </w:r>
      <w:r>
        <w:rPr>
          <w:rFonts w:asciiTheme="minorEastAsia" w:hAnsiTheme="minorEastAsia" w:eastAsiaTheme="minorEastAsia"/>
        </w:rPr>
        <w:t>http://cnnp.zhiye.com</w:t>
      </w:r>
      <w:r>
        <w:rPr>
          <w:rFonts w:hint="eastAsia" w:asciiTheme="minorEastAsia" w:hAnsiTheme="minorEastAsia" w:eastAsiaTheme="minorEastAsia"/>
        </w:rPr>
        <w:t>，点击“我要加入”，进行职位</w:t>
      </w:r>
      <w:r>
        <w:rPr>
          <w:rFonts w:asciiTheme="minorEastAsia" w:hAnsiTheme="minorEastAsia" w:eastAsiaTheme="minorEastAsia"/>
        </w:rPr>
        <w:t>申请</w:t>
      </w:r>
      <w:r>
        <w:rPr>
          <w:rFonts w:hint="eastAsia" w:asciiTheme="minorEastAsia" w:hAnsiTheme="minorEastAsia" w:eastAsiaTheme="minorEastAsia"/>
        </w:rPr>
        <w:t>。</w:t>
      </w:r>
    </w:p>
    <w:p>
      <w:pPr>
        <w:pStyle w:val="5"/>
        <w:spacing w:before="0" w:beforeAutospacing="0" w:after="0" w:afterAutospacing="0" w:line="360" w:lineRule="auto"/>
        <w:jc w:val="both"/>
        <w:textAlignment w:val="baseline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</w:rPr>
        <w:t>方式二：登陆</w:t>
      </w:r>
      <w:r>
        <w:rPr>
          <w:rFonts w:asciiTheme="minorEastAsia" w:hAnsiTheme="minorEastAsia" w:eastAsiaTheme="minorEastAsia"/>
        </w:rPr>
        <w:t>http://www.cnnp.com.cn</w:t>
      </w:r>
      <w:r>
        <w:rPr>
          <w:rFonts w:hint="eastAsia" w:asciiTheme="minorEastAsia" w:hAnsiTheme="minorEastAsia" w:eastAsiaTheme="minorEastAsia"/>
        </w:rPr>
        <w:t>，点击“加入我们”后，点击“校园招聘”，进行</w:t>
      </w:r>
      <w:r>
        <w:rPr>
          <w:rFonts w:asciiTheme="minorEastAsia" w:hAnsiTheme="minorEastAsia" w:eastAsiaTheme="minorEastAsia"/>
        </w:rPr>
        <w:t>职位申请</w:t>
      </w:r>
      <w:r>
        <w:rPr>
          <w:rFonts w:hint="eastAsia" w:asciiTheme="minorEastAsia" w:hAnsiTheme="minorEastAsia" w:eastAsiaTheme="minorEastAsia"/>
          <w:szCs w:val="21"/>
        </w:rPr>
        <w:t>。</w:t>
      </w:r>
    </w:p>
    <w:p>
      <w:pPr>
        <w:widowControl/>
        <w:spacing w:before="100" w:beforeAutospacing="1" w:after="100" w:afterAutospacing="1" w:line="360" w:lineRule="auto"/>
        <w:outlineLvl w:val="2"/>
        <w:rPr>
          <w:rFonts w:cs="宋体" w:asciiTheme="minorEastAsia" w:hAnsiTheme="minorEastAsia"/>
          <w:b/>
          <w:kern w:val="0"/>
          <w:sz w:val="32"/>
          <w:szCs w:val="32"/>
        </w:rPr>
      </w:pPr>
      <w:r>
        <w:rPr>
          <w:rFonts w:hint="eastAsia" w:cs="宋体" w:asciiTheme="minorEastAsia" w:hAnsiTheme="minorEastAsia"/>
          <w:b/>
          <w:kern w:val="0"/>
          <w:sz w:val="32"/>
          <w:szCs w:val="32"/>
        </w:rPr>
        <w:t>六</w:t>
      </w:r>
      <w:r>
        <w:rPr>
          <w:rFonts w:cs="宋体" w:asciiTheme="minorEastAsia" w:hAnsiTheme="minorEastAsia"/>
          <w:b/>
          <w:kern w:val="0"/>
          <w:sz w:val="32"/>
          <w:szCs w:val="32"/>
        </w:rPr>
        <w:t>、</w:t>
      </w:r>
      <w:r>
        <w:rPr>
          <w:rFonts w:hint="eastAsia" w:cs="宋体" w:asciiTheme="minorEastAsia" w:hAnsiTheme="minorEastAsia"/>
          <w:b/>
          <w:kern w:val="0"/>
          <w:sz w:val="32"/>
          <w:szCs w:val="32"/>
        </w:rPr>
        <w:t>宣讲及招聘时间</w:t>
      </w:r>
    </w:p>
    <w:p>
      <w:pPr>
        <w:snapToGrid w:val="0"/>
        <w:spacing w:line="400" w:lineRule="atLeast"/>
        <w:rPr>
          <w:rFonts w:hint="eastAsia" w:asciiTheme="minorEastAsia" w:hAnsiTheme="minorEastAsia"/>
          <w:sz w:val="24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/>
          <w:sz w:val="24"/>
          <w:szCs w:val="28"/>
          <w:highlight w:val="none"/>
          <w:lang w:val="en-US" w:eastAsia="zh-CN"/>
        </w:rPr>
        <w:t>宣讲时间：</w:t>
      </w:r>
      <w:r>
        <w:rPr>
          <w:rFonts w:asciiTheme="minorEastAsia" w:hAnsiTheme="minorEastAsia"/>
          <w:sz w:val="24"/>
          <w:szCs w:val="28"/>
          <w:highlight w:val="none"/>
        </w:rPr>
        <w:t>2019</w:t>
      </w:r>
      <w:r>
        <w:rPr>
          <w:rFonts w:hint="eastAsia" w:asciiTheme="minorEastAsia" w:hAnsiTheme="minorEastAsia"/>
          <w:sz w:val="24"/>
          <w:szCs w:val="28"/>
          <w:highlight w:val="none"/>
        </w:rPr>
        <w:t>年</w:t>
      </w:r>
      <w:r>
        <w:rPr>
          <w:rFonts w:asciiTheme="minorEastAsia" w:hAnsiTheme="minorEastAsia"/>
          <w:sz w:val="24"/>
          <w:szCs w:val="28"/>
          <w:highlight w:val="none"/>
        </w:rPr>
        <w:t>9月</w:t>
      </w:r>
      <w:r>
        <w:rPr>
          <w:rFonts w:hint="eastAsia" w:asciiTheme="minorEastAsia" w:hAnsiTheme="minorEastAsia"/>
          <w:sz w:val="24"/>
          <w:szCs w:val="28"/>
          <w:highlight w:val="none"/>
          <w:lang w:val="en-US" w:eastAsia="zh-CN"/>
        </w:rPr>
        <w:t>20日下午15:00</w:t>
      </w:r>
      <w:bookmarkStart w:id="0" w:name="_GoBack"/>
      <w:bookmarkEnd w:id="0"/>
    </w:p>
    <w:p>
      <w:pPr>
        <w:snapToGrid w:val="0"/>
        <w:spacing w:line="400" w:lineRule="atLeast"/>
        <w:rPr>
          <w:rFonts w:hint="eastAsia" w:asciiTheme="minorEastAsia" w:hAnsiTheme="minorEastAsia"/>
          <w:sz w:val="24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/>
          <w:sz w:val="24"/>
          <w:szCs w:val="28"/>
          <w:highlight w:val="none"/>
          <w:lang w:val="en-US" w:eastAsia="zh-CN"/>
        </w:rPr>
        <w:t>招聘时间另行通知</w:t>
      </w:r>
    </w:p>
    <w:p>
      <w:pPr>
        <w:widowControl/>
        <w:spacing w:before="100" w:beforeAutospacing="1" w:after="100" w:afterAutospacing="1" w:line="360" w:lineRule="auto"/>
        <w:outlineLvl w:val="2"/>
        <w:rPr>
          <w:rFonts w:cs="宋体" w:asciiTheme="minorEastAsia" w:hAnsiTheme="minorEastAsia"/>
          <w:b/>
          <w:kern w:val="0"/>
          <w:sz w:val="32"/>
          <w:szCs w:val="32"/>
        </w:rPr>
      </w:pPr>
      <w:r>
        <w:rPr>
          <w:rFonts w:hint="eastAsia" w:cs="宋体" w:asciiTheme="minorEastAsia" w:hAnsiTheme="minorEastAsia"/>
          <w:b/>
          <w:kern w:val="0"/>
          <w:sz w:val="32"/>
          <w:szCs w:val="32"/>
        </w:rPr>
        <w:t>七、招聘流程</w:t>
      </w:r>
    </w:p>
    <w:p>
      <w:pPr>
        <w:pStyle w:val="5"/>
        <w:spacing w:before="0" w:beforeAutospacing="0" w:after="0" w:afterAutospacing="0" w:line="360" w:lineRule="auto"/>
        <w:jc w:val="both"/>
        <w:textAlignment w:val="baseline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登陆网站系统网申→素质测评→简历筛选→一面→二面→体检→发出offer</w:t>
      </w:r>
    </w:p>
    <w:p>
      <w:pPr>
        <w:widowControl/>
        <w:spacing w:line="360" w:lineRule="auto"/>
        <w:rPr>
          <w:rFonts w:cs="宋体" w:asciiTheme="minorEastAsia" w:hAnsiTheme="minorEastAsia"/>
          <w:kern w:val="0"/>
          <w:sz w:val="24"/>
          <w:szCs w:val="24"/>
        </w:rPr>
      </w:pPr>
    </w:p>
    <w:p>
      <w:pPr>
        <w:widowControl/>
        <w:spacing w:line="360" w:lineRule="auto"/>
        <w:rPr>
          <w:rFonts w:cs="宋体" w:asciiTheme="minorEastAsia" w:hAnsiTheme="minorEastAsia"/>
          <w:kern w:val="0"/>
          <w:sz w:val="24"/>
          <w:szCs w:val="24"/>
        </w:rPr>
      </w:pPr>
    </w:p>
    <w:p>
      <w:pPr>
        <w:widowControl/>
        <w:spacing w:line="360" w:lineRule="auto"/>
        <w:ind w:left="5711" w:leftChars="2491" w:hanging="480" w:hangingChars="200"/>
        <w:rPr>
          <w:rFonts w:asciiTheme="minorEastAsia" w:hAnsiTheme="minorEastAsia"/>
          <w:sz w:val="24"/>
          <w:szCs w:val="24"/>
        </w:rPr>
      </w:pPr>
      <w:r>
        <w:rPr>
          <w:rFonts w:hint="eastAsia" w:cs="宋体" w:asciiTheme="minorEastAsia" w:hAnsiTheme="minorEastAsia"/>
          <w:kern w:val="0"/>
          <w:sz w:val="24"/>
          <w:szCs w:val="24"/>
        </w:rPr>
        <w:t>中国核能电力股份有限公司</w:t>
      </w:r>
      <w:r>
        <w:rPr>
          <w:rFonts w:hint="eastAsia" w:cs="宋体" w:asciiTheme="minorEastAsia" w:hAnsiTheme="minorEastAsia"/>
          <w:kern w:val="0"/>
          <w:sz w:val="24"/>
          <w:szCs w:val="24"/>
        </w:rPr>
        <w:br w:type="textWrapping"/>
      </w:r>
      <w:r>
        <w:rPr>
          <w:rFonts w:hint="eastAsia" w:cs="宋体" w:asciiTheme="minorEastAsia" w:hAnsiTheme="minorEastAsia"/>
          <w:kern w:val="0"/>
          <w:sz w:val="24"/>
          <w:szCs w:val="24"/>
        </w:rPr>
        <w:t>201</w:t>
      </w:r>
      <w:r>
        <w:rPr>
          <w:rFonts w:cs="宋体" w:asciiTheme="minorEastAsia" w:hAnsiTheme="minorEastAsia"/>
          <w:kern w:val="0"/>
          <w:sz w:val="24"/>
          <w:szCs w:val="24"/>
        </w:rPr>
        <w:t>9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年</w:t>
      </w:r>
      <w:r>
        <w:rPr>
          <w:rFonts w:hint="eastAsia" w:cs="宋体" w:asciiTheme="minorEastAsia" w:hAnsiTheme="minorEastAsia"/>
          <w:kern w:val="0"/>
          <w:sz w:val="24"/>
          <w:szCs w:val="24"/>
          <w:lang w:val="en-US" w:eastAsia="zh-CN"/>
        </w:rPr>
        <w:t>9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月</w:t>
      </w:r>
      <w:r>
        <w:rPr>
          <w:rFonts w:hint="eastAsia" w:cs="宋体" w:asciiTheme="minorEastAsia" w:hAnsiTheme="minorEastAsia"/>
          <w:kern w:val="0"/>
          <w:sz w:val="24"/>
          <w:szCs w:val="24"/>
          <w:lang w:val="en-US" w:eastAsia="zh-CN"/>
        </w:rPr>
        <w:t>9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日</w:t>
      </w:r>
    </w:p>
    <w:sectPr>
      <w:pgSz w:w="11906" w:h="16838"/>
      <w:pgMar w:top="1985" w:right="1797" w:bottom="1440" w:left="179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632DF"/>
    <w:multiLevelType w:val="multilevel"/>
    <w:tmpl w:val="013632DF"/>
    <w:lvl w:ilvl="0" w:tentative="0">
      <w:start w:val="1"/>
      <w:numFmt w:val="decimal"/>
      <w:lvlText w:val="%1."/>
      <w:lvlJc w:val="left"/>
      <w:pPr>
        <w:ind w:left="1146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6" w:hanging="420"/>
      </w:pPr>
    </w:lvl>
    <w:lvl w:ilvl="2" w:tentative="0">
      <w:start w:val="1"/>
      <w:numFmt w:val="lowerRoman"/>
      <w:lvlText w:val="%3."/>
      <w:lvlJc w:val="right"/>
      <w:pPr>
        <w:ind w:left="1686" w:hanging="420"/>
      </w:pPr>
    </w:lvl>
    <w:lvl w:ilvl="3" w:tentative="0">
      <w:start w:val="1"/>
      <w:numFmt w:val="decimal"/>
      <w:lvlText w:val="%4."/>
      <w:lvlJc w:val="left"/>
      <w:pPr>
        <w:ind w:left="2106" w:hanging="420"/>
      </w:pPr>
    </w:lvl>
    <w:lvl w:ilvl="4" w:tentative="0">
      <w:start w:val="1"/>
      <w:numFmt w:val="lowerLetter"/>
      <w:lvlText w:val="%5)"/>
      <w:lvlJc w:val="left"/>
      <w:pPr>
        <w:ind w:left="2526" w:hanging="420"/>
      </w:pPr>
    </w:lvl>
    <w:lvl w:ilvl="5" w:tentative="0">
      <w:start w:val="1"/>
      <w:numFmt w:val="lowerRoman"/>
      <w:lvlText w:val="%6."/>
      <w:lvlJc w:val="right"/>
      <w:pPr>
        <w:ind w:left="2946" w:hanging="420"/>
      </w:pPr>
    </w:lvl>
    <w:lvl w:ilvl="6" w:tentative="0">
      <w:start w:val="1"/>
      <w:numFmt w:val="decimal"/>
      <w:lvlText w:val="%7."/>
      <w:lvlJc w:val="left"/>
      <w:pPr>
        <w:ind w:left="3366" w:hanging="420"/>
      </w:pPr>
    </w:lvl>
    <w:lvl w:ilvl="7" w:tentative="0">
      <w:start w:val="1"/>
      <w:numFmt w:val="lowerLetter"/>
      <w:lvlText w:val="%8)"/>
      <w:lvlJc w:val="left"/>
      <w:pPr>
        <w:ind w:left="3786" w:hanging="420"/>
      </w:pPr>
    </w:lvl>
    <w:lvl w:ilvl="8" w:tentative="0">
      <w:start w:val="1"/>
      <w:numFmt w:val="lowerRoman"/>
      <w:lvlText w:val="%9."/>
      <w:lvlJc w:val="right"/>
      <w:pPr>
        <w:ind w:left="4206" w:hanging="420"/>
      </w:pPr>
    </w:lvl>
  </w:abstractNum>
  <w:abstractNum w:abstractNumId="1">
    <w:nsid w:val="177772FB"/>
    <w:multiLevelType w:val="multilevel"/>
    <w:tmpl w:val="177772FB"/>
    <w:lvl w:ilvl="0" w:tentative="0">
      <w:start w:val="3"/>
      <w:numFmt w:val="japaneseCounting"/>
      <w:lvlText w:val="%1、"/>
      <w:lvlJc w:val="left"/>
      <w:pPr>
        <w:ind w:left="660" w:hanging="6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650"/>
    <w:rsid w:val="00080489"/>
    <w:rsid w:val="000D0EDA"/>
    <w:rsid w:val="000E71C1"/>
    <w:rsid w:val="001228EB"/>
    <w:rsid w:val="00140856"/>
    <w:rsid w:val="001925D0"/>
    <w:rsid w:val="001E2F04"/>
    <w:rsid w:val="00222019"/>
    <w:rsid w:val="002351B9"/>
    <w:rsid w:val="002759F8"/>
    <w:rsid w:val="00287373"/>
    <w:rsid w:val="002942F2"/>
    <w:rsid w:val="0038639C"/>
    <w:rsid w:val="00392195"/>
    <w:rsid w:val="003A2500"/>
    <w:rsid w:val="003E27FB"/>
    <w:rsid w:val="003E684A"/>
    <w:rsid w:val="004054DA"/>
    <w:rsid w:val="004447E0"/>
    <w:rsid w:val="00470F64"/>
    <w:rsid w:val="00477E41"/>
    <w:rsid w:val="004875CB"/>
    <w:rsid w:val="004B09C4"/>
    <w:rsid w:val="004D2406"/>
    <w:rsid w:val="0050596B"/>
    <w:rsid w:val="005341E3"/>
    <w:rsid w:val="00553612"/>
    <w:rsid w:val="00553E3D"/>
    <w:rsid w:val="00571B8D"/>
    <w:rsid w:val="005845AA"/>
    <w:rsid w:val="005C3A09"/>
    <w:rsid w:val="005D56F0"/>
    <w:rsid w:val="006159F6"/>
    <w:rsid w:val="00625C7A"/>
    <w:rsid w:val="0063137F"/>
    <w:rsid w:val="00643492"/>
    <w:rsid w:val="00654FB3"/>
    <w:rsid w:val="006729EE"/>
    <w:rsid w:val="006741A5"/>
    <w:rsid w:val="006A683D"/>
    <w:rsid w:val="006F4868"/>
    <w:rsid w:val="00715CAB"/>
    <w:rsid w:val="00727291"/>
    <w:rsid w:val="00747884"/>
    <w:rsid w:val="007539D0"/>
    <w:rsid w:val="007823F6"/>
    <w:rsid w:val="007A217F"/>
    <w:rsid w:val="007E1944"/>
    <w:rsid w:val="007E48B8"/>
    <w:rsid w:val="00805ADB"/>
    <w:rsid w:val="00815108"/>
    <w:rsid w:val="00815AD3"/>
    <w:rsid w:val="0081645A"/>
    <w:rsid w:val="0082716D"/>
    <w:rsid w:val="00861736"/>
    <w:rsid w:val="008865A3"/>
    <w:rsid w:val="00916FBE"/>
    <w:rsid w:val="00971506"/>
    <w:rsid w:val="009D5112"/>
    <w:rsid w:val="009D71C4"/>
    <w:rsid w:val="00A25BD6"/>
    <w:rsid w:val="00A467B8"/>
    <w:rsid w:val="00A6793A"/>
    <w:rsid w:val="00A703C5"/>
    <w:rsid w:val="00AF2EE7"/>
    <w:rsid w:val="00B23156"/>
    <w:rsid w:val="00B27D6C"/>
    <w:rsid w:val="00B67F4B"/>
    <w:rsid w:val="00BF6650"/>
    <w:rsid w:val="00C10D92"/>
    <w:rsid w:val="00C458AF"/>
    <w:rsid w:val="00C55AD7"/>
    <w:rsid w:val="00C579FC"/>
    <w:rsid w:val="00C6015F"/>
    <w:rsid w:val="00C652F1"/>
    <w:rsid w:val="00C669EE"/>
    <w:rsid w:val="00C92053"/>
    <w:rsid w:val="00D37F18"/>
    <w:rsid w:val="00D60CE0"/>
    <w:rsid w:val="00E63F78"/>
    <w:rsid w:val="00E97266"/>
    <w:rsid w:val="00EB65E3"/>
    <w:rsid w:val="00EC47AA"/>
    <w:rsid w:val="00F242BA"/>
    <w:rsid w:val="00F479C1"/>
    <w:rsid w:val="00F555BA"/>
    <w:rsid w:val="00F70DE1"/>
    <w:rsid w:val="00FB0121"/>
    <w:rsid w:val="00FB0135"/>
    <w:rsid w:val="00FC03D0"/>
    <w:rsid w:val="08432587"/>
    <w:rsid w:val="0B826D10"/>
    <w:rsid w:val="28B76ECB"/>
    <w:rsid w:val="38F32718"/>
    <w:rsid w:val="3B1E1C65"/>
    <w:rsid w:val="42A545A1"/>
    <w:rsid w:val="54874FD3"/>
    <w:rsid w:val="76BA6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semiHidden/>
    <w:uiPriority w:val="99"/>
    <w:rPr>
      <w:kern w:val="2"/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194</Words>
  <Characters>1110</Characters>
  <Lines>9</Lines>
  <Paragraphs>2</Paragraphs>
  <TotalTime>20</TotalTime>
  <ScaleCrop>false</ScaleCrop>
  <LinksUpToDate>false</LinksUpToDate>
  <CharactersWithSpaces>1302</CharactersWithSpaces>
  <Application>WPS Office_11.1.0.8415_F1E327BC-269C-435d-A152-05C5408002CA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2019-08-21T06:58:00Z</dcterms:created>
  <dc:creator>詹 应武</dc:creator>
  <cp:lastModifiedBy>lenovo</cp:lastModifiedBy>
  <cp:lastPrinted>2017-08-22T12:40:00Z</cp:lastPrinted>
  <dcterms:modified xsi:type="dcterms:W3CDTF">2019-09-10T12:53:24Z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2052-11.1.0.8415</vt:lpwstr>
  </property>
</Properties>
</file>